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6187" w14:textId="77777777" w:rsidR="006E11DF" w:rsidRDefault="006E11DF"/>
    <w:p w14:paraId="6EF576FB" w14:textId="77777777" w:rsidR="001F5F38" w:rsidRDefault="001F5F38" w:rsidP="001F2B8D">
      <w:pPr>
        <w:pStyle w:val="LetterBody"/>
        <w:spacing w:line="360" w:lineRule="auto"/>
        <w:rPr>
          <w:rFonts w:ascii="Humnst777 Lt BT" w:hAnsi="Humnst777 Lt BT"/>
        </w:rPr>
      </w:pPr>
    </w:p>
    <w:p w14:paraId="769C83CA" w14:textId="514B914F" w:rsidR="00FF67E4" w:rsidRPr="00B47410" w:rsidRDefault="00B47410" w:rsidP="001F2B8D">
      <w:pPr>
        <w:pStyle w:val="LetterBody"/>
        <w:spacing w:line="360" w:lineRule="auto"/>
        <w:rPr>
          <w:rFonts w:ascii="Humnst777 Lt BT" w:hAnsi="Humnst777 Lt BT"/>
        </w:rPr>
      </w:pPr>
      <w:r w:rsidRPr="00B47410">
        <w:rPr>
          <w:rFonts w:ascii="Humnst777 Lt BT" w:hAnsi="Humnst777 Lt BT"/>
        </w:rPr>
        <w:t>To all MPs in England</w:t>
      </w:r>
    </w:p>
    <w:p w14:paraId="4398958A" w14:textId="77777777" w:rsidR="001F5F38" w:rsidRDefault="00B47410" w:rsidP="001F5F38">
      <w:pPr>
        <w:pStyle w:val="LetterBody"/>
        <w:spacing w:line="360" w:lineRule="auto"/>
        <w:jc w:val="right"/>
        <w:rPr>
          <w:rFonts w:ascii="Humnst777 Lt BT" w:hAnsi="Humnst777 Lt BT"/>
        </w:rPr>
      </w:pPr>
      <w:r>
        <w:rPr>
          <w:rFonts w:ascii="Humnst777 Lt BT" w:hAnsi="Humnst777 Lt BT"/>
        </w:rPr>
        <w:t>April 2019</w:t>
      </w:r>
    </w:p>
    <w:p w14:paraId="4F550B76" w14:textId="4FAD9FC1" w:rsidR="00B47410" w:rsidRPr="001F5F38" w:rsidRDefault="00B47410" w:rsidP="001F5F38">
      <w:pPr>
        <w:pStyle w:val="LetterBody"/>
        <w:spacing w:line="360" w:lineRule="auto"/>
        <w:jc w:val="left"/>
        <w:rPr>
          <w:rFonts w:ascii="Humnst777 Lt BT" w:hAnsi="Humnst777 Lt BT"/>
        </w:rPr>
      </w:pPr>
      <w:r>
        <w:rPr>
          <w:rFonts w:ascii="Humnst777 Lt BT" w:hAnsi="Humnst777 Lt BT"/>
        </w:rPr>
        <w:t>Dear Colleague,</w:t>
      </w:r>
    </w:p>
    <w:p w14:paraId="52DD404A" w14:textId="59E26FEC" w:rsidR="00103527" w:rsidRPr="00FE4ED7" w:rsidRDefault="008A3D41" w:rsidP="00103527">
      <w:pPr>
        <w:pStyle w:val="LetterBody"/>
        <w:spacing w:line="360" w:lineRule="auto"/>
        <w:rPr>
          <w:rFonts w:ascii="Humnst777 Lt BT" w:hAnsi="Humnst777 Lt BT"/>
          <w:b/>
        </w:rPr>
      </w:pPr>
      <w:r>
        <w:rPr>
          <w:rFonts w:ascii="Humnst777 Lt BT" w:hAnsi="Humnst777 Lt BT"/>
        </w:rPr>
        <w:t xml:space="preserve">At </w:t>
      </w:r>
      <w:r w:rsidR="001F5F38">
        <w:rPr>
          <w:rFonts w:ascii="Humnst777 Lt BT" w:hAnsi="Humnst777 Lt BT"/>
        </w:rPr>
        <w:t>Budget 2018</w:t>
      </w:r>
      <w:r>
        <w:rPr>
          <w:rFonts w:ascii="Humnst777 Lt BT" w:hAnsi="Humnst777 Lt BT"/>
        </w:rPr>
        <w:t xml:space="preserve"> </w:t>
      </w:r>
      <w:r w:rsidR="005B5BE2">
        <w:rPr>
          <w:rFonts w:ascii="Humnst777 Lt BT" w:hAnsi="Humnst777 Lt BT"/>
        </w:rPr>
        <w:t>the government</w:t>
      </w:r>
      <w:r>
        <w:rPr>
          <w:rFonts w:ascii="Humnst777 Lt BT" w:hAnsi="Humnst777 Lt BT"/>
        </w:rPr>
        <w:t xml:space="preserve"> announced three schemes to support important community buildings as part of our commemoration of the centenary of the end of the First World War. I wanted to draw your attention to</w:t>
      </w:r>
      <w:r w:rsidR="00E912B8">
        <w:rPr>
          <w:rFonts w:ascii="Humnst777 Lt BT" w:hAnsi="Humnst777 Lt BT"/>
        </w:rPr>
        <w:t xml:space="preserve"> the </w:t>
      </w:r>
      <w:r w:rsidR="005B58E2">
        <w:rPr>
          <w:rFonts w:ascii="Humnst777 Lt BT" w:hAnsi="Humnst777 Lt BT"/>
        </w:rPr>
        <w:t xml:space="preserve">scheme to </w:t>
      </w:r>
      <w:r w:rsidR="00B47410" w:rsidRPr="00B47410">
        <w:rPr>
          <w:rFonts w:ascii="Humnst777 Lt BT" w:hAnsi="Humnst777 Lt BT"/>
        </w:rPr>
        <w:t xml:space="preserve">support </w:t>
      </w:r>
      <w:r w:rsidR="006E26A1">
        <w:rPr>
          <w:rFonts w:ascii="Humnst777 Lt BT" w:hAnsi="Humnst777 Lt BT"/>
        </w:rPr>
        <w:t>repairs and refurbishment</w:t>
      </w:r>
      <w:r w:rsidR="00CE052D">
        <w:rPr>
          <w:rFonts w:ascii="Humnst777 Lt BT" w:hAnsi="Humnst777 Lt BT"/>
        </w:rPr>
        <w:t xml:space="preserve"> of village halls</w:t>
      </w:r>
      <w:r w:rsidR="00E912B8">
        <w:rPr>
          <w:rFonts w:ascii="Humnst777 Lt BT" w:hAnsi="Humnst777 Lt BT"/>
        </w:rPr>
        <w:t xml:space="preserve"> </w:t>
      </w:r>
      <w:r w:rsidR="00103527">
        <w:rPr>
          <w:rFonts w:ascii="Humnst777 Lt BT" w:hAnsi="Humnst777 Lt BT"/>
        </w:rPr>
        <w:t xml:space="preserve">that </w:t>
      </w:r>
      <w:r w:rsidR="00E912B8">
        <w:rPr>
          <w:rFonts w:ascii="Humnst777 Lt BT" w:hAnsi="Humnst777 Lt BT"/>
        </w:rPr>
        <w:t>has</w:t>
      </w:r>
      <w:r>
        <w:rPr>
          <w:rFonts w:ascii="Humnst777 Lt BT" w:hAnsi="Humnst777 Lt BT"/>
        </w:rPr>
        <w:t xml:space="preserve"> opened for applications today and a</w:t>
      </w:r>
      <w:r w:rsidR="00743BEC">
        <w:rPr>
          <w:rFonts w:ascii="Humnst777 Lt BT" w:hAnsi="Humnst777 Lt BT"/>
        </w:rPr>
        <w:t xml:space="preserve">lso to </w:t>
      </w:r>
      <w:r w:rsidR="00E912B8">
        <w:rPr>
          <w:rFonts w:ascii="Humnst777 Lt BT" w:hAnsi="Humnst777 Lt BT"/>
        </w:rPr>
        <w:t xml:space="preserve">update </w:t>
      </w:r>
      <w:r>
        <w:rPr>
          <w:rFonts w:ascii="Humnst777 Lt BT" w:hAnsi="Humnst777 Lt BT"/>
        </w:rPr>
        <w:t>you</w:t>
      </w:r>
      <w:r w:rsidR="00E912B8">
        <w:rPr>
          <w:rFonts w:ascii="Humnst777 Lt BT" w:hAnsi="Humnst777 Lt BT"/>
        </w:rPr>
        <w:t xml:space="preserve"> on the </w:t>
      </w:r>
      <w:r>
        <w:rPr>
          <w:rFonts w:ascii="Humnst777 Lt BT" w:hAnsi="Humnst777 Lt BT"/>
        </w:rPr>
        <w:t>schemes</w:t>
      </w:r>
      <w:r w:rsidR="00E912B8">
        <w:rPr>
          <w:rFonts w:ascii="Humnst777 Lt BT" w:hAnsi="Humnst777 Lt BT"/>
        </w:rPr>
        <w:t xml:space="preserve"> for </w:t>
      </w:r>
      <w:r w:rsidR="00E912B8" w:rsidRPr="00E912B8">
        <w:rPr>
          <w:rFonts w:ascii="Humnst777 Lt BT" w:hAnsi="Humnst777 Lt BT"/>
        </w:rPr>
        <w:t xml:space="preserve">Veterans’ Community Centres and Miners’ Welfare Clubs. </w:t>
      </w:r>
      <w:r w:rsidR="005B5BE2">
        <w:rPr>
          <w:rFonts w:ascii="Humnst777 Lt BT" w:hAnsi="Humnst777 Lt BT"/>
        </w:rPr>
        <w:t xml:space="preserve">Colleagues may wish to publicise these </w:t>
      </w:r>
      <w:r w:rsidR="001F5F38">
        <w:rPr>
          <w:rFonts w:ascii="Humnst777 Lt BT" w:hAnsi="Humnst777 Lt BT"/>
        </w:rPr>
        <w:t xml:space="preserve">opportunities for grant funding </w:t>
      </w:r>
      <w:r w:rsidR="005B5BE2">
        <w:rPr>
          <w:rFonts w:ascii="Humnst777 Lt BT" w:hAnsi="Humnst777 Lt BT"/>
        </w:rPr>
        <w:t>in their constituencies.</w:t>
      </w:r>
    </w:p>
    <w:p w14:paraId="621BC157" w14:textId="5DD516EC" w:rsidR="00103527" w:rsidRPr="0058542C" w:rsidRDefault="00103527" w:rsidP="00103527">
      <w:pPr>
        <w:pStyle w:val="LetterBody"/>
        <w:spacing w:line="360" w:lineRule="auto"/>
        <w:rPr>
          <w:rFonts w:ascii="Humnst777 Lt BT" w:hAnsi="Humnst777 Lt BT"/>
          <w:b/>
          <w:bCs/>
        </w:rPr>
      </w:pPr>
      <w:r>
        <w:rPr>
          <w:rFonts w:ascii="Humnst777 Lt BT" w:hAnsi="Humnst777 Lt BT"/>
          <w:b/>
          <w:bCs/>
          <w:caps/>
        </w:rPr>
        <w:t>Grant scheme for village halls</w:t>
      </w:r>
    </w:p>
    <w:p w14:paraId="407AC57A" w14:textId="5EEC8A92" w:rsidR="005B58E2" w:rsidRDefault="00B47410" w:rsidP="00B47410">
      <w:pPr>
        <w:pStyle w:val="LetterBody"/>
        <w:spacing w:line="360" w:lineRule="auto"/>
        <w:rPr>
          <w:rFonts w:ascii="Humnst777 Lt BT" w:hAnsi="Humnst777 Lt BT"/>
        </w:rPr>
      </w:pPr>
      <w:r w:rsidRPr="00E912B8">
        <w:rPr>
          <w:rFonts w:ascii="Humnst777 Lt BT" w:hAnsi="Humnst777 Lt BT"/>
        </w:rPr>
        <w:t xml:space="preserve">There are more than 10,000 village halls across the country, </w:t>
      </w:r>
      <w:r w:rsidR="005B5BE2">
        <w:rPr>
          <w:rFonts w:ascii="Humnst777 Lt BT" w:hAnsi="Humnst777 Lt BT"/>
        </w:rPr>
        <w:t xml:space="preserve">many of </w:t>
      </w:r>
      <w:r w:rsidR="001F5F38">
        <w:rPr>
          <w:rFonts w:ascii="Humnst777 Lt BT" w:hAnsi="Humnst777 Lt BT"/>
        </w:rPr>
        <w:t>which</w:t>
      </w:r>
      <w:r w:rsidR="005B5BE2">
        <w:rPr>
          <w:rFonts w:ascii="Humnst777 Lt BT" w:hAnsi="Humnst777 Lt BT"/>
        </w:rPr>
        <w:t xml:space="preserve"> were constructed </w:t>
      </w:r>
      <w:r w:rsidR="001F5F38">
        <w:rPr>
          <w:rFonts w:ascii="Humnst777 Lt BT" w:hAnsi="Humnst777 Lt BT"/>
        </w:rPr>
        <w:t>in memorial</w:t>
      </w:r>
      <w:r w:rsidR="005B5BE2">
        <w:rPr>
          <w:rFonts w:ascii="Humnst777 Lt BT" w:hAnsi="Humnst777 Lt BT"/>
        </w:rPr>
        <w:t xml:space="preserve"> </w:t>
      </w:r>
      <w:r w:rsidR="001F5F38">
        <w:rPr>
          <w:rFonts w:ascii="Humnst777 Lt BT" w:hAnsi="Humnst777 Lt BT"/>
        </w:rPr>
        <w:t>to</w:t>
      </w:r>
      <w:r w:rsidR="005B5BE2">
        <w:rPr>
          <w:rFonts w:ascii="Humnst777 Lt BT" w:hAnsi="Humnst777 Lt BT"/>
        </w:rPr>
        <w:t xml:space="preserve"> those </w:t>
      </w:r>
      <w:r w:rsidR="001F5F38">
        <w:rPr>
          <w:rFonts w:ascii="Humnst777 Lt BT" w:hAnsi="Humnst777 Lt BT"/>
        </w:rPr>
        <w:t>who gave their lives</w:t>
      </w:r>
      <w:r w:rsidR="005B5BE2">
        <w:rPr>
          <w:rFonts w:ascii="Humnst777 Lt BT" w:hAnsi="Humnst777 Lt BT"/>
        </w:rPr>
        <w:t xml:space="preserve"> in the First World War. Today they</w:t>
      </w:r>
      <w:r w:rsidRPr="00E912B8">
        <w:rPr>
          <w:rFonts w:ascii="Humnst777 Lt BT" w:hAnsi="Humnst777 Lt BT"/>
        </w:rPr>
        <w:t xml:space="preserve"> provide vital h</w:t>
      </w:r>
      <w:r w:rsidR="005B5BE2">
        <w:rPr>
          <w:rFonts w:ascii="Humnst777 Lt BT" w:hAnsi="Humnst777 Lt BT"/>
        </w:rPr>
        <w:t xml:space="preserve">ubs for communities to come </w:t>
      </w:r>
      <w:r w:rsidR="008A3D41">
        <w:rPr>
          <w:rFonts w:ascii="Humnst777 Lt BT" w:hAnsi="Humnst777 Lt BT"/>
        </w:rPr>
        <w:t>together</w:t>
      </w:r>
      <w:r w:rsidR="005B5BE2">
        <w:rPr>
          <w:rFonts w:ascii="Humnst777 Lt BT" w:hAnsi="Humnst777 Lt BT"/>
        </w:rPr>
        <w:t xml:space="preserve">. </w:t>
      </w:r>
      <w:r w:rsidR="00E912B8" w:rsidRPr="00E912B8">
        <w:rPr>
          <w:rFonts w:ascii="Humnst777 Lt BT" w:hAnsi="Humnst777 Lt BT"/>
        </w:rPr>
        <w:t>R</w:t>
      </w:r>
      <w:r w:rsidR="00E912B8" w:rsidRPr="00E912B8">
        <w:rPr>
          <w:rFonts w:ascii="Humnst777 Lt BT" w:hAnsi="Humnst777 Lt BT" w:cs="Calibri"/>
          <w:iCs/>
        </w:rPr>
        <w:t xml:space="preserve">aising funds for major repairs and improvements is a challenge for trustees of village halls and the VAT payable on such work can provide a significant additional </w:t>
      </w:r>
      <w:r w:rsidR="008A3D41">
        <w:rPr>
          <w:rFonts w:ascii="Humnst777 Lt BT" w:hAnsi="Humnst777 Lt BT" w:cs="Calibri"/>
          <w:iCs/>
        </w:rPr>
        <w:t>hurdle</w:t>
      </w:r>
      <w:r w:rsidR="00E912B8" w:rsidRPr="00E912B8">
        <w:rPr>
          <w:rFonts w:ascii="Humnst777 Lt BT" w:hAnsi="Humnst777 Lt BT" w:cs="Calibri"/>
          <w:iCs/>
        </w:rPr>
        <w:t>.</w:t>
      </w:r>
      <w:r w:rsidR="00FE4ED7">
        <w:rPr>
          <w:rFonts w:ascii="Humnst777 Lt BT" w:hAnsi="Humnst777 Lt BT" w:cs="Calibri"/>
          <w:iCs/>
        </w:rPr>
        <w:t xml:space="preserve"> </w:t>
      </w:r>
      <w:r w:rsidR="00E912B8" w:rsidRPr="00E912B8">
        <w:rPr>
          <w:rFonts w:ascii="Humnst777 Lt BT" w:hAnsi="Humnst777 Lt BT"/>
          <w:iCs/>
        </w:rPr>
        <w:t xml:space="preserve">Whilst it is not legally possible to remove VAT on village hall alterations this scheme will effectively refund village halls for these VAT costs by funding up to 20% of each project’s costs. By meeting 20% of the cost of refurbishments, this </w:t>
      </w:r>
      <w:r w:rsidR="005B5BE2">
        <w:rPr>
          <w:rFonts w:ascii="Humnst777 Lt BT" w:hAnsi="Humnst777 Lt BT"/>
          <w:iCs/>
        </w:rPr>
        <w:t xml:space="preserve">£3m </w:t>
      </w:r>
      <w:r w:rsidR="00E912B8" w:rsidRPr="00E912B8">
        <w:rPr>
          <w:rFonts w:ascii="Humnst777 Lt BT" w:hAnsi="Humnst777 Lt BT"/>
          <w:iCs/>
        </w:rPr>
        <w:t xml:space="preserve">fund will potentially </w:t>
      </w:r>
      <w:r w:rsidR="005B5BE2">
        <w:rPr>
          <w:rFonts w:ascii="Humnst777 Lt BT" w:hAnsi="Humnst777 Lt BT"/>
          <w:iCs/>
        </w:rPr>
        <w:t>allow</w:t>
      </w:r>
      <w:r w:rsidR="00FE4ED7">
        <w:rPr>
          <w:rFonts w:ascii="Humnst777 Lt BT" w:hAnsi="Humnst777 Lt BT"/>
          <w:iCs/>
        </w:rPr>
        <w:t xml:space="preserve"> for</w:t>
      </w:r>
      <w:r w:rsidR="00E912B8" w:rsidRPr="00E912B8">
        <w:rPr>
          <w:rFonts w:ascii="Humnst777 Lt BT" w:hAnsi="Humnst777 Lt BT"/>
          <w:iCs/>
        </w:rPr>
        <w:t xml:space="preserve"> £15m</w:t>
      </w:r>
      <w:r w:rsidR="00FE4ED7">
        <w:rPr>
          <w:rFonts w:ascii="Humnst777 Lt BT" w:hAnsi="Humnst777 Lt BT"/>
          <w:iCs/>
        </w:rPr>
        <w:t xml:space="preserve"> of</w:t>
      </w:r>
      <w:r w:rsidR="00E912B8" w:rsidRPr="00E912B8">
        <w:rPr>
          <w:rFonts w:ascii="Humnst777 Lt BT" w:hAnsi="Humnst777 Lt BT"/>
          <w:iCs/>
        </w:rPr>
        <w:t xml:space="preserve"> investment in village hall buildings.</w:t>
      </w:r>
      <w:r w:rsidR="00743BEC">
        <w:rPr>
          <w:rFonts w:ascii="Humnst777 Lt BT" w:hAnsi="Humnst777 Lt BT"/>
        </w:rPr>
        <w:t xml:space="preserve"> </w:t>
      </w:r>
    </w:p>
    <w:p w14:paraId="43A71391" w14:textId="3FEC0655" w:rsidR="00B47410" w:rsidRPr="00B47410" w:rsidRDefault="00B47410" w:rsidP="00B47410">
      <w:pPr>
        <w:pStyle w:val="LetterBody"/>
        <w:spacing w:line="360" w:lineRule="auto"/>
        <w:rPr>
          <w:rFonts w:ascii="Humnst777 Lt BT" w:hAnsi="Humnst777 Lt BT"/>
          <w:b/>
        </w:rPr>
      </w:pPr>
      <w:r w:rsidRPr="00B47410">
        <w:rPr>
          <w:rFonts w:ascii="Humnst777 Lt BT" w:hAnsi="Humnst777 Lt BT"/>
          <w:b/>
        </w:rPr>
        <w:t xml:space="preserve">About the </w:t>
      </w:r>
      <w:r>
        <w:rPr>
          <w:rFonts w:ascii="Humnst777 Lt BT" w:hAnsi="Humnst777 Lt BT"/>
          <w:b/>
        </w:rPr>
        <w:t>scheme</w:t>
      </w:r>
    </w:p>
    <w:p w14:paraId="578B6B63" w14:textId="28808F73" w:rsidR="00B47410" w:rsidRPr="00B47410" w:rsidRDefault="00B47410" w:rsidP="00B47410">
      <w:pPr>
        <w:pStyle w:val="LetterBody"/>
        <w:spacing w:line="360" w:lineRule="auto"/>
        <w:rPr>
          <w:rFonts w:ascii="Humnst777 Lt BT" w:hAnsi="Humnst777 Lt BT"/>
        </w:rPr>
      </w:pPr>
      <w:r w:rsidRPr="00B47410">
        <w:rPr>
          <w:rFonts w:ascii="Humnst777 Lt BT" w:hAnsi="Humnst777 Lt BT"/>
        </w:rPr>
        <w:t xml:space="preserve">The grant scheme will be managed by Action with Communities in Rural England (ACRE), a registered charity. It will operate in rural areas across England in 2019/20. </w:t>
      </w:r>
    </w:p>
    <w:p w14:paraId="1AA386B7" w14:textId="5B1268ED" w:rsidR="00B47410" w:rsidRPr="00B47410" w:rsidRDefault="00B47410" w:rsidP="00B47410">
      <w:pPr>
        <w:pStyle w:val="LetterBody"/>
        <w:spacing w:line="360" w:lineRule="auto"/>
        <w:rPr>
          <w:rFonts w:ascii="Humnst777 Lt BT" w:hAnsi="Humnst777 Lt BT"/>
        </w:rPr>
      </w:pPr>
      <w:r w:rsidRPr="00B47410">
        <w:rPr>
          <w:rFonts w:ascii="Humnst777 Lt BT" w:hAnsi="Humnst777 Lt BT"/>
        </w:rPr>
        <w:lastRenderedPageBreak/>
        <w:t>Village hall committees are now able to apply for grants of up to £75,000 towards refurbishment and alteration of their buildings, from improvement works on existing facilities through to new meeting rooms. The application must be</w:t>
      </w:r>
      <w:r>
        <w:rPr>
          <w:rFonts w:ascii="Humnst777 Lt BT" w:hAnsi="Humnst777 Lt BT"/>
        </w:rPr>
        <w:t xml:space="preserve"> made by</w:t>
      </w:r>
      <w:r w:rsidRPr="00B47410">
        <w:rPr>
          <w:rFonts w:ascii="Humnst777 Lt BT" w:hAnsi="Humnst777 Lt BT"/>
        </w:rPr>
        <w:t xml:space="preserve"> a village hall or similar rural community building and a registered charity. New build projects will not be eligible to apply due to their high costs and long timescales.</w:t>
      </w:r>
    </w:p>
    <w:p w14:paraId="1A881FBA" w14:textId="09AA0625" w:rsidR="00B47410" w:rsidRDefault="00B47410" w:rsidP="00B47410">
      <w:pPr>
        <w:pStyle w:val="LetterBody"/>
        <w:spacing w:line="360" w:lineRule="auto"/>
        <w:rPr>
          <w:rFonts w:ascii="Humnst777 Lt BT" w:hAnsi="Humnst777 Lt BT"/>
        </w:rPr>
      </w:pPr>
      <w:r w:rsidRPr="00B47410">
        <w:rPr>
          <w:rFonts w:ascii="Humnst777 Lt BT" w:hAnsi="Humnst777 Lt BT"/>
        </w:rPr>
        <w:t xml:space="preserve">Applications will be assessed by a panel including Defra officials and ACRE staff with extensive experience of halls and grant schemes. Advice to potential applicants will be provided through the ACRE network. Applicants can apply by following this link: </w:t>
      </w:r>
      <w:hyperlink r:id="rId11" w:history="1">
        <w:r w:rsidRPr="00B47410">
          <w:rPr>
            <w:rFonts w:ascii="Humnst777 Lt BT" w:hAnsi="Humnst777 Lt BT"/>
          </w:rPr>
          <w:t>http://acre.org.uk/our-work/rural-hall-improvement-fund.php</w:t>
        </w:r>
      </w:hyperlink>
    </w:p>
    <w:p w14:paraId="7AA88E17" w14:textId="77777777" w:rsidR="00EE2B2A" w:rsidRDefault="00EE2B2A" w:rsidP="00B47410">
      <w:pPr>
        <w:pStyle w:val="LetterBody"/>
        <w:spacing w:line="360" w:lineRule="auto"/>
        <w:rPr>
          <w:rFonts w:ascii="Humnst777 Lt BT" w:hAnsi="Humnst777 Lt BT"/>
        </w:rPr>
      </w:pPr>
    </w:p>
    <w:p w14:paraId="5C622577" w14:textId="7CD46160" w:rsidR="00B47410" w:rsidRPr="00FE4ED7" w:rsidRDefault="005B58E2" w:rsidP="00B47410">
      <w:pPr>
        <w:pStyle w:val="LetterBody"/>
        <w:spacing w:line="360" w:lineRule="auto"/>
        <w:rPr>
          <w:rFonts w:ascii="Humnst777 Lt BT" w:hAnsi="Humnst777 Lt BT"/>
          <w:b/>
          <w:caps/>
        </w:rPr>
      </w:pPr>
      <w:r w:rsidRPr="00FE4ED7">
        <w:rPr>
          <w:rFonts w:ascii="Humnst777 Lt BT" w:hAnsi="Humnst777 Lt BT"/>
          <w:b/>
          <w:caps/>
        </w:rPr>
        <w:t>Veterans’ Community Centres and Miners’ Welfare Clubs</w:t>
      </w:r>
    </w:p>
    <w:p w14:paraId="1D7AD99C" w14:textId="5D8213D3" w:rsidR="00B47410" w:rsidRPr="00B47410" w:rsidRDefault="008A3D41" w:rsidP="00B47410">
      <w:pPr>
        <w:pStyle w:val="LetterBody"/>
        <w:spacing w:line="360" w:lineRule="auto"/>
        <w:rPr>
          <w:rFonts w:ascii="Humnst777 Lt BT" w:hAnsi="Humnst777 Lt BT"/>
        </w:rPr>
      </w:pPr>
      <w:r>
        <w:rPr>
          <w:rFonts w:ascii="Humnst777 Lt BT" w:hAnsi="Humnst777 Lt BT"/>
        </w:rPr>
        <w:t>At Budget 2018 we</w:t>
      </w:r>
      <w:r w:rsidR="00B47410" w:rsidRPr="00B47410">
        <w:rPr>
          <w:rFonts w:ascii="Humnst777 Lt BT" w:hAnsi="Humnst777 Lt BT"/>
        </w:rPr>
        <w:t xml:space="preserve"> </w:t>
      </w:r>
      <w:r w:rsidR="00A433D4">
        <w:rPr>
          <w:rFonts w:ascii="Humnst777 Lt BT" w:hAnsi="Humnst777 Lt BT"/>
        </w:rPr>
        <w:t xml:space="preserve">also </w:t>
      </w:r>
      <w:r w:rsidR="00B47410" w:rsidRPr="00B47410">
        <w:rPr>
          <w:rFonts w:ascii="Humnst777 Lt BT" w:hAnsi="Humnst777 Lt BT"/>
        </w:rPr>
        <w:t>announce</w:t>
      </w:r>
      <w:r w:rsidR="005B58E2">
        <w:rPr>
          <w:rFonts w:ascii="Humnst777 Lt BT" w:hAnsi="Humnst777 Lt BT"/>
        </w:rPr>
        <w:t>d</w:t>
      </w:r>
      <w:r w:rsidR="00B47410" w:rsidRPr="00B47410">
        <w:rPr>
          <w:rFonts w:ascii="Humnst777 Lt BT" w:hAnsi="Humnst777 Lt BT"/>
        </w:rPr>
        <w:t xml:space="preserve"> </w:t>
      </w:r>
      <w:r w:rsidR="008745D8">
        <w:rPr>
          <w:rFonts w:ascii="Humnst777 Lt BT" w:hAnsi="Humnst777 Lt BT"/>
        </w:rPr>
        <w:t>£3 million</w:t>
      </w:r>
      <w:r w:rsidR="00B47410" w:rsidRPr="00B47410">
        <w:rPr>
          <w:rFonts w:ascii="Humnst777 Lt BT" w:hAnsi="Humnst777 Lt BT"/>
        </w:rPr>
        <w:t xml:space="preserve"> for </w:t>
      </w:r>
      <w:r w:rsidR="00B74C7E">
        <w:rPr>
          <w:rFonts w:ascii="Humnst777 Lt BT" w:hAnsi="Humnst777 Lt BT"/>
        </w:rPr>
        <w:t>Veterans’ Community Centres</w:t>
      </w:r>
      <w:r>
        <w:rPr>
          <w:rFonts w:ascii="Humnst777 Lt BT" w:hAnsi="Humnst777 Lt BT"/>
        </w:rPr>
        <w:t xml:space="preserve"> such as Royal British Legion clubs</w:t>
      </w:r>
      <w:r w:rsidR="00B74C7E">
        <w:rPr>
          <w:rFonts w:ascii="Humnst777 Lt BT" w:hAnsi="Humnst777 Lt BT"/>
        </w:rPr>
        <w:t xml:space="preserve">, and </w:t>
      </w:r>
      <w:r w:rsidR="008745D8">
        <w:rPr>
          <w:rFonts w:ascii="Humnst777 Lt BT" w:hAnsi="Humnst777 Lt BT"/>
        </w:rPr>
        <w:t xml:space="preserve">£2 million for </w:t>
      </w:r>
      <w:r w:rsidR="00B74C7E">
        <w:rPr>
          <w:rFonts w:ascii="Humnst777 Lt BT" w:hAnsi="Humnst777 Lt BT"/>
        </w:rPr>
        <w:t>Mine</w:t>
      </w:r>
      <w:r>
        <w:rPr>
          <w:rFonts w:ascii="Humnst777 Lt BT" w:hAnsi="Humnst777 Lt BT"/>
        </w:rPr>
        <w:t xml:space="preserve">rs’ Welfares sports facilities, providing assistance in coalfield </w:t>
      </w:r>
      <w:r w:rsidR="005B5BE2">
        <w:rPr>
          <w:rFonts w:ascii="Humnst777 Lt BT" w:hAnsi="Humnst777 Lt BT"/>
        </w:rPr>
        <w:t>communities</w:t>
      </w:r>
      <w:r>
        <w:rPr>
          <w:rFonts w:ascii="Humnst777 Lt BT" w:hAnsi="Humnst777 Lt BT"/>
        </w:rPr>
        <w:t>.</w:t>
      </w:r>
    </w:p>
    <w:p w14:paraId="11D79C95" w14:textId="5C83040B" w:rsidR="00B47410" w:rsidRPr="00B47410" w:rsidRDefault="00B47410" w:rsidP="00B47410">
      <w:pPr>
        <w:pStyle w:val="LetterBody"/>
        <w:spacing w:line="360" w:lineRule="auto"/>
        <w:rPr>
          <w:rFonts w:ascii="Humnst777 Lt BT" w:hAnsi="Humnst777 Lt BT"/>
        </w:rPr>
      </w:pPr>
      <w:r w:rsidRPr="00B47410">
        <w:rPr>
          <w:rFonts w:ascii="Humnst777 Lt BT" w:hAnsi="Humnst777 Lt BT"/>
        </w:rPr>
        <w:t xml:space="preserve">In January the Armed Forces Covenant Fund Trust launched the Veterans’ Community Centres </w:t>
      </w:r>
      <w:r w:rsidR="008745D8">
        <w:rPr>
          <w:rFonts w:ascii="Humnst777 Lt BT" w:hAnsi="Humnst777 Lt BT"/>
        </w:rPr>
        <w:t>programme</w:t>
      </w:r>
      <w:r w:rsidR="008A3D41">
        <w:rPr>
          <w:rFonts w:ascii="Humnst777 Lt BT" w:hAnsi="Humnst777 Lt BT"/>
        </w:rPr>
        <w:t xml:space="preserve"> on our behalf</w:t>
      </w:r>
      <w:r w:rsidR="008745D8">
        <w:rPr>
          <w:rFonts w:ascii="Humnst777 Lt BT" w:hAnsi="Humnst777 Lt BT"/>
        </w:rPr>
        <w:t xml:space="preserve">, </w:t>
      </w:r>
      <w:r w:rsidR="008A3D41">
        <w:rPr>
          <w:rFonts w:ascii="Humnst777 Lt BT" w:hAnsi="Humnst777 Lt BT"/>
        </w:rPr>
        <w:t>providing</w:t>
      </w:r>
      <w:r w:rsidR="008745D8">
        <w:rPr>
          <w:rFonts w:ascii="Humnst777 Lt BT" w:hAnsi="Humnst777 Lt BT"/>
        </w:rPr>
        <w:t xml:space="preserve"> grants of up to £150,000 towards </w:t>
      </w:r>
      <w:r w:rsidRPr="00B47410">
        <w:rPr>
          <w:rFonts w:ascii="Humnst777 Lt BT" w:hAnsi="Humnst777 Lt BT"/>
        </w:rPr>
        <w:t xml:space="preserve">renovations and improvements. The programme will comprise three rounds of funding. </w:t>
      </w:r>
      <w:r w:rsidR="008A3D41">
        <w:rPr>
          <w:rFonts w:ascii="Humnst777 Lt BT" w:hAnsi="Humnst777 Lt BT"/>
        </w:rPr>
        <w:t>A</w:t>
      </w:r>
      <w:r w:rsidR="008745D8">
        <w:rPr>
          <w:rFonts w:ascii="Humnst777 Lt BT" w:hAnsi="Humnst777 Lt BT"/>
        </w:rPr>
        <w:t xml:space="preserve">pplications </w:t>
      </w:r>
      <w:r w:rsidR="008A3D41">
        <w:rPr>
          <w:rFonts w:ascii="Humnst777 Lt BT" w:hAnsi="Humnst777 Lt BT"/>
        </w:rPr>
        <w:t xml:space="preserve">for the next round of funding </w:t>
      </w:r>
      <w:r w:rsidR="008745D8">
        <w:rPr>
          <w:rFonts w:ascii="Humnst777 Lt BT" w:hAnsi="Humnst777 Lt BT"/>
        </w:rPr>
        <w:t xml:space="preserve">can be made by following this link: </w:t>
      </w:r>
      <w:hyperlink r:id="rId12" w:history="1">
        <w:r w:rsidR="00B74C7E" w:rsidRPr="00B74C7E">
          <w:rPr>
            <w:rFonts w:ascii="Humnst777 Lt BT" w:hAnsi="Humnst777 Lt BT"/>
          </w:rPr>
          <w:t>https://www.covenantfund.org.uk/veterans-community-centres/</w:t>
        </w:r>
      </w:hyperlink>
      <w:r w:rsidRPr="00B47410">
        <w:rPr>
          <w:rFonts w:ascii="Humnst777 Lt BT" w:hAnsi="Humnst777 Lt BT"/>
        </w:rPr>
        <w:t xml:space="preserve"> </w:t>
      </w:r>
    </w:p>
    <w:p w14:paraId="3E4B9384" w14:textId="43B9F5DA" w:rsidR="00171CCA" w:rsidRDefault="008745D8" w:rsidP="001F2B8D">
      <w:pPr>
        <w:pStyle w:val="LetterBody"/>
        <w:spacing w:line="360" w:lineRule="auto"/>
        <w:rPr>
          <w:rFonts w:ascii="Humnst777 Lt BT" w:hAnsi="Humnst777 Lt BT"/>
        </w:rPr>
      </w:pPr>
      <w:r>
        <w:rPr>
          <w:rFonts w:ascii="Humnst777 Lt BT" w:hAnsi="Humnst777 Lt BT"/>
        </w:rPr>
        <w:t xml:space="preserve">Sport England </w:t>
      </w:r>
      <w:r w:rsidR="00847890">
        <w:rPr>
          <w:rFonts w:ascii="Humnst777 Lt BT" w:hAnsi="Humnst777 Lt BT"/>
        </w:rPr>
        <w:t>will</w:t>
      </w:r>
      <w:r w:rsidR="00B70CC0">
        <w:rPr>
          <w:rFonts w:ascii="Humnst777 Lt BT" w:hAnsi="Humnst777 Lt BT"/>
        </w:rPr>
        <w:t xml:space="preserve"> run a competitive scheme to</w:t>
      </w:r>
      <w:r>
        <w:rPr>
          <w:rFonts w:ascii="Humnst777 Lt BT" w:hAnsi="Humnst777 Lt BT"/>
        </w:rPr>
        <w:t xml:space="preserve"> </w:t>
      </w:r>
      <w:r w:rsidR="002629CA">
        <w:rPr>
          <w:rFonts w:ascii="Humnst777 Lt BT" w:hAnsi="Humnst777 Lt BT"/>
        </w:rPr>
        <w:t>allocate</w:t>
      </w:r>
      <w:r>
        <w:rPr>
          <w:rFonts w:ascii="Humnst777 Lt BT" w:hAnsi="Humnst777 Lt BT"/>
        </w:rPr>
        <w:t xml:space="preserve"> new funding to improve</w:t>
      </w:r>
      <w:r w:rsidR="00B47410" w:rsidRPr="00B74C7E">
        <w:rPr>
          <w:rFonts w:ascii="Humnst777 Lt BT" w:hAnsi="Humnst777 Lt BT"/>
        </w:rPr>
        <w:t xml:space="preserve"> Miners’ Welfare sports facilities. The programme will be spread over two years (</w:t>
      </w:r>
      <w:r>
        <w:rPr>
          <w:rFonts w:ascii="Humnst777 Lt BT" w:hAnsi="Humnst777 Lt BT"/>
        </w:rPr>
        <w:t>20</w:t>
      </w:r>
      <w:r w:rsidR="00B47410" w:rsidRPr="00B74C7E">
        <w:rPr>
          <w:rFonts w:ascii="Humnst777 Lt BT" w:hAnsi="Humnst777 Lt BT"/>
        </w:rPr>
        <w:t xml:space="preserve">19/20 and </w:t>
      </w:r>
      <w:r>
        <w:rPr>
          <w:rFonts w:ascii="Humnst777 Lt BT" w:hAnsi="Humnst777 Lt BT"/>
        </w:rPr>
        <w:t xml:space="preserve">2020/21) and </w:t>
      </w:r>
      <w:r w:rsidR="00B47410" w:rsidRPr="00B74C7E">
        <w:rPr>
          <w:rFonts w:ascii="Humnst777 Lt BT" w:hAnsi="Humnst777 Lt BT"/>
        </w:rPr>
        <w:t>will support Miners’ Welfare organisations to provide new sport and leisure resources at the heart of communities.</w:t>
      </w:r>
      <w:r>
        <w:rPr>
          <w:rFonts w:ascii="Humnst777 Lt BT" w:hAnsi="Humnst777 Lt BT"/>
        </w:rPr>
        <w:t xml:space="preserve"> </w:t>
      </w:r>
      <w:r w:rsidR="00C16578">
        <w:rPr>
          <w:rFonts w:ascii="Humnst777 Lt BT" w:hAnsi="Humnst777 Lt BT"/>
        </w:rPr>
        <w:t>Sport England will publish more information about how to apply in due course</w:t>
      </w:r>
      <w:r w:rsidR="00847890">
        <w:rPr>
          <w:rFonts w:ascii="Humnst777 Lt BT" w:hAnsi="Humnst777 Lt BT"/>
        </w:rPr>
        <w:t>, and will pr</w:t>
      </w:r>
      <w:r w:rsidR="002629CA">
        <w:rPr>
          <w:rFonts w:ascii="Humnst777 Lt BT" w:hAnsi="Humnst777 Lt BT"/>
        </w:rPr>
        <w:t xml:space="preserve">ovide </w:t>
      </w:r>
      <w:r w:rsidR="002629CA">
        <w:rPr>
          <w:rFonts w:ascii="Humnst777 Lt BT" w:hAnsi="Humnst777 Lt BT"/>
        </w:rPr>
        <w:lastRenderedPageBreak/>
        <w:t xml:space="preserve">tailored local support to deliver </w:t>
      </w:r>
      <w:r w:rsidR="00847890">
        <w:rPr>
          <w:rFonts w:ascii="Humnst777 Lt BT" w:hAnsi="Humnst777 Lt BT"/>
        </w:rPr>
        <w:t>successful projects and improve the capability of Miners’ Welfare organisations</w:t>
      </w:r>
      <w:r w:rsidR="00C16578">
        <w:rPr>
          <w:rFonts w:ascii="Humnst777 Lt BT" w:hAnsi="Humnst777 Lt BT"/>
        </w:rPr>
        <w:t>.</w:t>
      </w:r>
      <w:r w:rsidR="005B5BE2">
        <w:rPr>
          <w:rFonts w:ascii="Humnst777 Lt BT" w:hAnsi="Humnst777 Lt BT"/>
        </w:rPr>
        <w:t xml:space="preserve"> </w:t>
      </w:r>
    </w:p>
    <w:p w14:paraId="50197B78" w14:textId="77777777" w:rsidR="00171CCA" w:rsidRDefault="00171CCA" w:rsidP="001F2B8D">
      <w:pPr>
        <w:pStyle w:val="LetterBody"/>
        <w:spacing w:line="360" w:lineRule="auto"/>
        <w:rPr>
          <w:rFonts w:ascii="Humnst777 Lt BT" w:hAnsi="Humnst777 Lt BT"/>
        </w:rPr>
      </w:pPr>
    </w:p>
    <w:p w14:paraId="0E79095A" w14:textId="0F40928C" w:rsidR="00171CCA" w:rsidRDefault="00171CCA" w:rsidP="00171CCA">
      <w:pPr>
        <w:pStyle w:val="LetterBody"/>
        <w:spacing w:line="360" w:lineRule="auto"/>
        <w:jc w:val="center"/>
        <w:rPr>
          <w:rFonts w:ascii="Humnst777 Lt BT" w:hAnsi="Humnst777 Lt BT"/>
        </w:rPr>
      </w:pPr>
      <w:r>
        <w:rPr>
          <w:rFonts w:ascii="Humnst777 Lt BT" w:hAnsi="Humnst777 Lt BT"/>
          <w:noProof/>
        </w:rPr>
        <w:drawing>
          <wp:inline distT="0" distB="0" distL="0" distR="0" wp14:anchorId="180B1407" wp14:editId="7C0C1433">
            <wp:extent cx="2286000" cy="8885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890" cy="903695"/>
                    </a:xfrm>
                    <a:prstGeom prst="rect">
                      <a:avLst/>
                    </a:prstGeom>
                    <a:noFill/>
                    <a:ln>
                      <a:noFill/>
                    </a:ln>
                  </pic:spPr>
                </pic:pic>
              </a:graphicData>
            </a:graphic>
          </wp:inline>
        </w:drawing>
      </w:r>
    </w:p>
    <w:tbl>
      <w:tblPr>
        <w:tblW w:w="8506" w:type="dxa"/>
        <w:tblInd w:w="-34" w:type="dxa"/>
        <w:tblLayout w:type="fixed"/>
        <w:tblLook w:val="0000" w:firstRow="0" w:lastRow="0" w:firstColumn="0" w:lastColumn="0" w:noHBand="0" w:noVBand="0"/>
      </w:tblPr>
      <w:tblGrid>
        <w:gridCol w:w="8506"/>
      </w:tblGrid>
      <w:tr w:rsidR="00D01A4D" w14:paraId="7105619A" w14:textId="77777777" w:rsidTr="00212EB4">
        <w:trPr>
          <w:cantSplit/>
          <w:trHeight w:val="430"/>
        </w:trPr>
        <w:tc>
          <w:tcPr>
            <w:tcW w:w="8506" w:type="dxa"/>
          </w:tcPr>
          <w:p w14:paraId="71056197" w14:textId="225E64EE" w:rsidR="0000335E" w:rsidRDefault="00B47410" w:rsidP="00171CCA">
            <w:pPr>
              <w:jc w:val="center"/>
              <w:rPr>
                <w:rFonts w:ascii="Humnst777 Lt BT" w:hAnsi="Humnst777 Lt BT"/>
                <w:b/>
              </w:rPr>
            </w:pPr>
            <w:r>
              <w:rPr>
                <w:rFonts w:ascii="Humnst777 Lt BT" w:hAnsi="Humnst777 Lt BT"/>
                <w:b/>
              </w:rPr>
              <w:t>Robert Jenrick</w:t>
            </w:r>
          </w:p>
          <w:p w14:paraId="71056198" w14:textId="77777777" w:rsidR="00F83199" w:rsidRDefault="00F83199" w:rsidP="0000335E">
            <w:pPr>
              <w:jc w:val="center"/>
              <w:rPr>
                <w:rFonts w:ascii="Humnst777 Lt BT" w:hAnsi="Humnst777 Lt BT"/>
                <w:b/>
              </w:rPr>
            </w:pPr>
            <w:r>
              <w:rPr>
                <w:rFonts w:ascii="Humnst777 Lt BT" w:hAnsi="Humnst777 Lt BT"/>
                <w:b/>
              </w:rPr>
              <w:t>Exchequer Secretary to the Treasury</w:t>
            </w:r>
          </w:p>
          <w:p w14:paraId="71056199" w14:textId="77777777" w:rsidR="00823704" w:rsidRPr="0000335E" w:rsidRDefault="00823704" w:rsidP="0000335E">
            <w:pPr>
              <w:jc w:val="center"/>
              <w:rPr>
                <w:rFonts w:ascii="Humnst777 Lt BT" w:hAnsi="Humnst777 Lt BT"/>
                <w:b/>
              </w:rPr>
            </w:pPr>
          </w:p>
        </w:tc>
      </w:tr>
    </w:tbl>
    <w:p w14:paraId="7105619B" w14:textId="77777777" w:rsidR="00D01A4D" w:rsidRDefault="00D01A4D" w:rsidP="004D692C">
      <w:pPr>
        <w:tabs>
          <w:tab w:val="left" w:pos="2520"/>
        </w:tabs>
        <w:rPr>
          <w:rFonts w:ascii="Arial" w:hAnsi="Arial" w:cs="Arial"/>
        </w:rPr>
      </w:pPr>
      <w:bookmarkStart w:id="0" w:name="_GoBack"/>
      <w:bookmarkEnd w:id="0"/>
    </w:p>
    <w:sectPr w:rsidR="00D01A4D" w:rsidSect="004D692C">
      <w:headerReference w:type="even" r:id="rId14"/>
      <w:headerReference w:type="default" r:id="rId15"/>
      <w:footerReference w:type="even" r:id="rId16"/>
      <w:footerReference w:type="default" r:id="rId17"/>
      <w:headerReference w:type="first" r:id="rId18"/>
      <w:footerReference w:type="first" r:id="rId19"/>
      <w:pgSz w:w="11899" w:h="16838"/>
      <w:pgMar w:top="2835" w:right="1797" w:bottom="851" w:left="1797" w:header="720" w:footer="2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D9AC3" w14:textId="77777777" w:rsidR="00842669" w:rsidRDefault="00842669" w:rsidP="00D01A4D">
      <w:r>
        <w:separator/>
      </w:r>
    </w:p>
  </w:endnote>
  <w:endnote w:type="continuationSeparator" w:id="0">
    <w:p w14:paraId="1587ADF7" w14:textId="77777777" w:rsidR="00842669" w:rsidRDefault="00842669" w:rsidP="00D0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panose1 w:val="020B04020305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61A3" w14:textId="77777777" w:rsidR="00197654" w:rsidRDefault="00197654" w:rsidP="0029300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61A4" w14:textId="77777777" w:rsidR="00197654" w:rsidRDefault="00197654" w:rsidP="0029300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61A7" w14:textId="77777777" w:rsidR="00197654" w:rsidRDefault="00197654" w:rsidP="002930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82E40" w14:textId="77777777" w:rsidR="00842669" w:rsidRDefault="00842669" w:rsidP="00D01A4D">
      <w:r>
        <w:separator/>
      </w:r>
    </w:p>
  </w:footnote>
  <w:footnote w:type="continuationSeparator" w:id="0">
    <w:p w14:paraId="31E03D30" w14:textId="77777777" w:rsidR="00842669" w:rsidRDefault="00842669" w:rsidP="00D0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61A0" w14:textId="77777777" w:rsidR="00197654" w:rsidRDefault="00197654" w:rsidP="002930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61A2" w14:textId="77777777" w:rsidR="00197654" w:rsidRDefault="00197654" w:rsidP="0029300A">
    <w:pPr>
      <w:pStyle w:val="Header"/>
      <w:jc w:val="center"/>
    </w:pPr>
    <w:r>
      <w:object w:dxaOrig="7320" w:dyaOrig="2160" w14:anchorId="71056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08pt">
          <v:imagedata r:id="rId1" o:title=""/>
        </v:shape>
        <o:OLEObject Type="Embed" ProgID="Word.Picture.8" ShapeID="_x0000_i1025" DrawAspect="Content" ObjectID="_161588605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61A6" w14:textId="77777777" w:rsidR="00197654" w:rsidRDefault="00593325" w:rsidP="0029300A">
    <w:pPr>
      <w:pStyle w:val="Header"/>
      <w:jc w:val="center"/>
    </w:pPr>
    <w:r>
      <w:rPr>
        <w:noProof/>
        <w:lang w:eastAsia="en-GB"/>
      </w:rPr>
      <w:drawing>
        <wp:inline distT="0" distB="0" distL="0" distR="0" wp14:anchorId="710561A9" wp14:editId="710561AA">
          <wp:extent cx="4648200" cy="1371600"/>
          <wp:effectExtent l="19050" t="0" r="0" b="0"/>
          <wp:docPr id="2" name="Picture 1" descr="x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
                  <pic:cNvPicPr>
                    <a:picLocks noChangeAspect="1" noChangeArrowheads="1"/>
                  </pic:cNvPicPr>
                </pic:nvPicPr>
                <pic:blipFill>
                  <a:blip r:embed="rId1"/>
                  <a:srcRect/>
                  <a:stretch>
                    <a:fillRect/>
                  </a:stretch>
                </pic:blipFill>
                <pic:spPr bwMode="auto">
                  <a:xfrm>
                    <a:off x="0" y="0"/>
                    <a:ext cx="4648200"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A76"/>
    <w:multiLevelType w:val="hybridMultilevel"/>
    <w:tmpl w:val="24C28E58"/>
    <w:lvl w:ilvl="0" w:tplc="BB16E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81C5D"/>
    <w:multiLevelType w:val="hybridMultilevel"/>
    <w:tmpl w:val="B5A04C3C"/>
    <w:lvl w:ilvl="0" w:tplc="A0902ACC">
      <w:start w:val="1"/>
      <w:numFmt w:val="bullet"/>
      <w:pStyle w:val="ListBullet"/>
      <w:lvlText w:val=""/>
      <w:lvlJc w:val="left"/>
      <w:pPr>
        <w:tabs>
          <w:tab w:val="num" w:pos="454"/>
        </w:tabs>
        <w:ind w:left="454" w:hanging="454"/>
      </w:pPr>
      <w:rPr>
        <w:rFonts w:ascii="Symbol" w:hAnsi="Symbol" w:hint="default"/>
        <w:color w:val="auto"/>
        <w:sz w:val="16"/>
      </w:rPr>
    </w:lvl>
    <w:lvl w:ilvl="1" w:tplc="08090001">
      <w:start w:val="1"/>
      <w:numFmt w:val="bullet"/>
      <w:lvlText w:val=""/>
      <w:lvlJc w:val="left"/>
      <w:pPr>
        <w:tabs>
          <w:tab w:val="num" w:pos="703"/>
        </w:tabs>
        <w:ind w:left="703" w:hanging="360"/>
      </w:pPr>
      <w:rPr>
        <w:rFonts w:ascii="Symbol" w:hAnsi="Symbol"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 w15:restartNumberingAfterBreak="0">
    <w:nsid w:val="2E6B7FD2"/>
    <w:multiLevelType w:val="hybridMultilevel"/>
    <w:tmpl w:val="7ACED7F8"/>
    <w:lvl w:ilvl="0" w:tplc="B8E850E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83255"/>
    <w:multiLevelType w:val="hybridMultilevel"/>
    <w:tmpl w:val="6C3A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4D"/>
    <w:rsid w:val="0000335E"/>
    <w:rsid w:val="0001257F"/>
    <w:rsid w:val="00035237"/>
    <w:rsid w:val="0004467C"/>
    <w:rsid w:val="000550BA"/>
    <w:rsid w:val="00094C85"/>
    <w:rsid w:val="000D4302"/>
    <w:rsid w:val="000F0BDB"/>
    <w:rsid w:val="00103527"/>
    <w:rsid w:val="00103627"/>
    <w:rsid w:val="0013502B"/>
    <w:rsid w:val="0015645A"/>
    <w:rsid w:val="001610A8"/>
    <w:rsid w:val="00164E9F"/>
    <w:rsid w:val="00171CCA"/>
    <w:rsid w:val="00197654"/>
    <w:rsid w:val="001A1F27"/>
    <w:rsid w:val="001D50E3"/>
    <w:rsid w:val="001D606D"/>
    <w:rsid w:val="001F2B8D"/>
    <w:rsid w:val="001F2D9C"/>
    <w:rsid w:val="001F5F38"/>
    <w:rsid w:val="00212EB4"/>
    <w:rsid w:val="00221F4B"/>
    <w:rsid w:val="002565D9"/>
    <w:rsid w:val="002629CA"/>
    <w:rsid w:val="002638E9"/>
    <w:rsid w:val="0028100C"/>
    <w:rsid w:val="0029300A"/>
    <w:rsid w:val="002A5F7A"/>
    <w:rsid w:val="002B4F36"/>
    <w:rsid w:val="002D6330"/>
    <w:rsid w:val="0031403E"/>
    <w:rsid w:val="00315AFF"/>
    <w:rsid w:val="00327FFC"/>
    <w:rsid w:val="00356DA7"/>
    <w:rsid w:val="003808F2"/>
    <w:rsid w:val="003C3834"/>
    <w:rsid w:val="004021CF"/>
    <w:rsid w:val="00446362"/>
    <w:rsid w:val="00457680"/>
    <w:rsid w:val="00466EE3"/>
    <w:rsid w:val="00490982"/>
    <w:rsid w:val="004D692C"/>
    <w:rsid w:val="004F1011"/>
    <w:rsid w:val="005149A5"/>
    <w:rsid w:val="00517291"/>
    <w:rsid w:val="00555D60"/>
    <w:rsid w:val="005613A7"/>
    <w:rsid w:val="00565FD1"/>
    <w:rsid w:val="00566309"/>
    <w:rsid w:val="00573048"/>
    <w:rsid w:val="00593325"/>
    <w:rsid w:val="005B3A54"/>
    <w:rsid w:val="005B58E2"/>
    <w:rsid w:val="005B5BE2"/>
    <w:rsid w:val="005C5BDE"/>
    <w:rsid w:val="005E4174"/>
    <w:rsid w:val="005F2A4A"/>
    <w:rsid w:val="00604BD8"/>
    <w:rsid w:val="00690CED"/>
    <w:rsid w:val="006A48DE"/>
    <w:rsid w:val="006C0965"/>
    <w:rsid w:val="006C5BB4"/>
    <w:rsid w:val="006D57F1"/>
    <w:rsid w:val="006E11DF"/>
    <w:rsid w:val="006E26A1"/>
    <w:rsid w:val="00714DF0"/>
    <w:rsid w:val="00743BEC"/>
    <w:rsid w:val="00744291"/>
    <w:rsid w:val="007775AD"/>
    <w:rsid w:val="00795E05"/>
    <w:rsid w:val="007B3FD4"/>
    <w:rsid w:val="007B4D04"/>
    <w:rsid w:val="007B6DBE"/>
    <w:rsid w:val="007D27C2"/>
    <w:rsid w:val="007E0F64"/>
    <w:rsid w:val="007E4F27"/>
    <w:rsid w:val="00815BA2"/>
    <w:rsid w:val="00823704"/>
    <w:rsid w:val="00830DDB"/>
    <w:rsid w:val="00842669"/>
    <w:rsid w:val="00847890"/>
    <w:rsid w:val="00851D2B"/>
    <w:rsid w:val="008745D8"/>
    <w:rsid w:val="00875622"/>
    <w:rsid w:val="00885CEF"/>
    <w:rsid w:val="0089190D"/>
    <w:rsid w:val="00897F40"/>
    <w:rsid w:val="008A3D41"/>
    <w:rsid w:val="008A4CFD"/>
    <w:rsid w:val="008A783B"/>
    <w:rsid w:val="008B5112"/>
    <w:rsid w:val="008B6179"/>
    <w:rsid w:val="008D7DDA"/>
    <w:rsid w:val="008F33F8"/>
    <w:rsid w:val="008F5784"/>
    <w:rsid w:val="008F6A4F"/>
    <w:rsid w:val="009162F0"/>
    <w:rsid w:val="00934A0E"/>
    <w:rsid w:val="00965B7F"/>
    <w:rsid w:val="00973425"/>
    <w:rsid w:val="009879D1"/>
    <w:rsid w:val="00992AF5"/>
    <w:rsid w:val="009C0ED1"/>
    <w:rsid w:val="009C16CE"/>
    <w:rsid w:val="009D4EE1"/>
    <w:rsid w:val="00A05FBC"/>
    <w:rsid w:val="00A11289"/>
    <w:rsid w:val="00A272EB"/>
    <w:rsid w:val="00A3126E"/>
    <w:rsid w:val="00A433D4"/>
    <w:rsid w:val="00A77984"/>
    <w:rsid w:val="00A80C45"/>
    <w:rsid w:val="00A938A2"/>
    <w:rsid w:val="00AA2D09"/>
    <w:rsid w:val="00AA363F"/>
    <w:rsid w:val="00AA396A"/>
    <w:rsid w:val="00AB4F75"/>
    <w:rsid w:val="00AB5542"/>
    <w:rsid w:val="00AB6C95"/>
    <w:rsid w:val="00B1130B"/>
    <w:rsid w:val="00B15DEE"/>
    <w:rsid w:val="00B46EAE"/>
    <w:rsid w:val="00B47410"/>
    <w:rsid w:val="00B63B90"/>
    <w:rsid w:val="00B70CC0"/>
    <w:rsid w:val="00B73840"/>
    <w:rsid w:val="00B74C7E"/>
    <w:rsid w:val="00BD5A76"/>
    <w:rsid w:val="00BF1E20"/>
    <w:rsid w:val="00C03CB5"/>
    <w:rsid w:val="00C04185"/>
    <w:rsid w:val="00C14A62"/>
    <w:rsid w:val="00C16578"/>
    <w:rsid w:val="00C268D2"/>
    <w:rsid w:val="00C65796"/>
    <w:rsid w:val="00C72D52"/>
    <w:rsid w:val="00C7560C"/>
    <w:rsid w:val="00CA2515"/>
    <w:rsid w:val="00CB721D"/>
    <w:rsid w:val="00CC0585"/>
    <w:rsid w:val="00CD36BF"/>
    <w:rsid w:val="00CE052D"/>
    <w:rsid w:val="00CE778B"/>
    <w:rsid w:val="00D01A4D"/>
    <w:rsid w:val="00D14AB2"/>
    <w:rsid w:val="00D32C2A"/>
    <w:rsid w:val="00D40A73"/>
    <w:rsid w:val="00D464DE"/>
    <w:rsid w:val="00D55696"/>
    <w:rsid w:val="00D64DCB"/>
    <w:rsid w:val="00D65F42"/>
    <w:rsid w:val="00DA117C"/>
    <w:rsid w:val="00E01B9E"/>
    <w:rsid w:val="00E059CA"/>
    <w:rsid w:val="00E262FC"/>
    <w:rsid w:val="00E32A80"/>
    <w:rsid w:val="00E61A62"/>
    <w:rsid w:val="00E720F2"/>
    <w:rsid w:val="00E912B8"/>
    <w:rsid w:val="00EA1850"/>
    <w:rsid w:val="00EB1456"/>
    <w:rsid w:val="00EB2725"/>
    <w:rsid w:val="00EB40D3"/>
    <w:rsid w:val="00EB500F"/>
    <w:rsid w:val="00EC3E0D"/>
    <w:rsid w:val="00EE2B2A"/>
    <w:rsid w:val="00EF5BAC"/>
    <w:rsid w:val="00F06872"/>
    <w:rsid w:val="00F26EC6"/>
    <w:rsid w:val="00F5045A"/>
    <w:rsid w:val="00F572EF"/>
    <w:rsid w:val="00F61DB0"/>
    <w:rsid w:val="00F70AB5"/>
    <w:rsid w:val="00F83199"/>
    <w:rsid w:val="00FB1CAF"/>
    <w:rsid w:val="00FC1CAA"/>
    <w:rsid w:val="00FE4ED7"/>
    <w:rsid w:val="00FF01A1"/>
    <w:rsid w:val="00FF1C8B"/>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1056187"/>
  <w15:docId w15:val="{F8122DE8-64D4-4890-9869-E456B7DE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90D"/>
    <w:rPr>
      <w:sz w:val="24"/>
      <w:lang w:eastAsia="en-US"/>
    </w:rPr>
  </w:style>
  <w:style w:type="paragraph" w:styleId="Heading4">
    <w:name w:val="heading 4"/>
    <w:basedOn w:val="Normal"/>
    <w:next w:val="Normal"/>
    <w:qFormat/>
    <w:rsid w:val="0089190D"/>
    <w:pPr>
      <w:keepNext/>
      <w:jc w:val="right"/>
      <w:outlineLvl w:val="3"/>
    </w:pPr>
    <w:rPr>
      <w:rFonts w:ascii="Arial" w:eastAsia="Times New Roman" w:hAnsi="Arial" w:cs="Arial"/>
      <w:b/>
      <w:sz w:val="28"/>
    </w:rPr>
  </w:style>
  <w:style w:type="paragraph" w:styleId="Heading6">
    <w:name w:val="heading 6"/>
    <w:basedOn w:val="Normal"/>
    <w:next w:val="Normal"/>
    <w:qFormat/>
    <w:rsid w:val="0089190D"/>
    <w:pPr>
      <w:keepNext/>
      <w:tabs>
        <w:tab w:val="left" w:pos="457"/>
        <w:tab w:val="right" w:pos="8616"/>
      </w:tabs>
      <w:jc w:val="right"/>
      <w:outlineLvl w:val="5"/>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90D"/>
    <w:pPr>
      <w:tabs>
        <w:tab w:val="center" w:pos="4320"/>
        <w:tab w:val="right" w:pos="8640"/>
      </w:tabs>
    </w:pPr>
  </w:style>
  <w:style w:type="paragraph" w:styleId="Footer">
    <w:name w:val="footer"/>
    <w:basedOn w:val="Normal"/>
    <w:semiHidden/>
    <w:rsid w:val="0089190D"/>
    <w:pPr>
      <w:tabs>
        <w:tab w:val="center" w:pos="4320"/>
        <w:tab w:val="right" w:pos="8640"/>
      </w:tabs>
    </w:pPr>
  </w:style>
  <w:style w:type="paragraph" w:styleId="BodyText">
    <w:name w:val="Body Text"/>
    <w:basedOn w:val="Normal"/>
    <w:semiHidden/>
    <w:rsid w:val="0089190D"/>
    <w:pPr>
      <w:spacing w:line="360" w:lineRule="auto"/>
    </w:pPr>
    <w:rPr>
      <w:rFonts w:ascii="Arial" w:eastAsia="Times New Roman" w:hAnsi="Arial" w:cs="Arial"/>
      <w:sz w:val="26"/>
    </w:rPr>
  </w:style>
  <w:style w:type="paragraph" w:styleId="ListBullet">
    <w:name w:val="List Bullet"/>
    <w:basedOn w:val="Normal"/>
    <w:rsid w:val="00AA363F"/>
    <w:pPr>
      <w:numPr>
        <w:numId w:val="1"/>
      </w:numPr>
      <w:spacing w:after="165" w:line="280" w:lineRule="atLeast"/>
    </w:pPr>
    <w:rPr>
      <w:rFonts w:ascii="Humnst777 Lt BT" w:eastAsia="Times New Roman" w:hAnsi="Humnst777 Lt BT" w:cs="Tahoma"/>
      <w:sz w:val="22"/>
      <w:szCs w:val="16"/>
      <w:lang w:eastAsia="en-GB"/>
    </w:rPr>
  </w:style>
  <w:style w:type="paragraph" w:styleId="BalloonText">
    <w:name w:val="Balloon Text"/>
    <w:basedOn w:val="Normal"/>
    <w:link w:val="BalloonTextChar"/>
    <w:uiPriority w:val="99"/>
    <w:semiHidden/>
    <w:unhideWhenUsed/>
    <w:rsid w:val="00AA363F"/>
    <w:rPr>
      <w:rFonts w:ascii="Tahoma" w:hAnsi="Tahoma" w:cs="Tahoma"/>
      <w:sz w:val="16"/>
      <w:szCs w:val="16"/>
    </w:rPr>
  </w:style>
  <w:style w:type="character" w:customStyle="1" w:styleId="BalloonTextChar">
    <w:name w:val="Balloon Text Char"/>
    <w:basedOn w:val="DefaultParagraphFont"/>
    <w:link w:val="BalloonText"/>
    <w:uiPriority w:val="99"/>
    <w:semiHidden/>
    <w:rsid w:val="00AA363F"/>
    <w:rPr>
      <w:rFonts w:ascii="Tahoma" w:hAnsi="Tahoma" w:cs="Tahoma"/>
      <w:sz w:val="16"/>
      <w:szCs w:val="16"/>
      <w:lang w:eastAsia="en-US"/>
    </w:rPr>
  </w:style>
  <w:style w:type="paragraph" w:customStyle="1" w:styleId="CopyListHeading">
    <w:name w:val="Copy List Heading"/>
    <w:basedOn w:val="Title"/>
    <w:rsid w:val="00197654"/>
    <w:pPr>
      <w:keepNext/>
      <w:pBdr>
        <w:top w:val="single" w:sz="2" w:space="12" w:color="auto"/>
      </w:pBdr>
      <w:spacing w:before="420" w:after="360" w:line="360" w:lineRule="auto"/>
      <w:jc w:val="left"/>
      <w:outlineLvl w:val="9"/>
    </w:pPr>
    <w:rPr>
      <w:rFonts w:ascii="Arial" w:hAnsi="Arial"/>
      <w:bCs w:val="0"/>
      <w:caps/>
      <w:kern w:val="0"/>
      <w:sz w:val="28"/>
      <w:szCs w:val="20"/>
    </w:rPr>
  </w:style>
  <w:style w:type="paragraph" w:styleId="Title">
    <w:name w:val="Title"/>
    <w:basedOn w:val="Normal"/>
    <w:next w:val="Normal"/>
    <w:link w:val="TitleChar"/>
    <w:uiPriority w:val="10"/>
    <w:qFormat/>
    <w:rsid w:val="0019765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97654"/>
    <w:rPr>
      <w:rFonts w:ascii="Cambria" w:eastAsia="Times New Roman" w:hAnsi="Cambria" w:cs="Times New Roman"/>
      <w:b/>
      <w:bCs/>
      <w:kern w:val="28"/>
      <w:sz w:val="32"/>
      <w:szCs w:val="32"/>
      <w:lang w:eastAsia="en-US"/>
    </w:rPr>
  </w:style>
  <w:style w:type="character" w:styleId="CommentReference">
    <w:name w:val="annotation reference"/>
    <w:basedOn w:val="DefaultParagraphFont"/>
    <w:uiPriority w:val="99"/>
    <w:semiHidden/>
    <w:unhideWhenUsed/>
    <w:rsid w:val="001A1F27"/>
    <w:rPr>
      <w:sz w:val="16"/>
      <w:szCs w:val="16"/>
    </w:rPr>
  </w:style>
  <w:style w:type="paragraph" w:styleId="CommentText">
    <w:name w:val="annotation text"/>
    <w:basedOn w:val="Normal"/>
    <w:link w:val="CommentTextChar"/>
    <w:uiPriority w:val="99"/>
    <w:semiHidden/>
    <w:unhideWhenUsed/>
    <w:rsid w:val="001A1F27"/>
    <w:rPr>
      <w:sz w:val="20"/>
    </w:rPr>
  </w:style>
  <w:style w:type="character" w:customStyle="1" w:styleId="CommentTextChar">
    <w:name w:val="Comment Text Char"/>
    <w:basedOn w:val="DefaultParagraphFont"/>
    <w:link w:val="CommentText"/>
    <w:uiPriority w:val="99"/>
    <w:semiHidden/>
    <w:rsid w:val="001A1F27"/>
    <w:rPr>
      <w:lang w:eastAsia="en-US"/>
    </w:rPr>
  </w:style>
  <w:style w:type="paragraph" w:styleId="CommentSubject">
    <w:name w:val="annotation subject"/>
    <w:basedOn w:val="CommentText"/>
    <w:next w:val="CommentText"/>
    <w:link w:val="CommentSubjectChar"/>
    <w:uiPriority w:val="99"/>
    <w:semiHidden/>
    <w:unhideWhenUsed/>
    <w:rsid w:val="001A1F27"/>
    <w:rPr>
      <w:b/>
      <w:bCs/>
    </w:rPr>
  </w:style>
  <w:style w:type="character" w:customStyle="1" w:styleId="CommentSubjectChar">
    <w:name w:val="Comment Subject Char"/>
    <w:basedOn w:val="CommentTextChar"/>
    <w:link w:val="CommentSubject"/>
    <w:uiPriority w:val="99"/>
    <w:semiHidden/>
    <w:rsid w:val="001A1F27"/>
    <w:rPr>
      <w:b/>
      <w:bCs/>
      <w:lang w:eastAsia="en-US"/>
    </w:rPr>
  </w:style>
  <w:style w:type="paragraph" w:styleId="ListParagraph">
    <w:name w:val="List Paragraph"/>
    <w:basedOn w:val="Normal"/>
    <w:uiPriority w:val="34"/>
    <w:qFormat/>
    <w:rsid w:val="00A05FBC"/>
    <w:pPr>
      <w:spacing w:after="200" w:line="276" w:lineRule="auto"/>
      <w:ind w:left="720"/>
      <w:contextualSpacing/>
    </w:pPr>
    <w:rPr>
      <w:rFonts w:asciiTheme="minorHAnsi" w:eastAsiaTheme="minorEastAsia" w:hAnsiTheme="minorHAnsi" w:cstheme="minorBidi"/>
      <w:sz w:val="22"/>
      <w:szCs w:val="22"/>
      <w:lang w:eastAsia="en-GB"/>
    </w:rPr>
  </w:style>
  <w:style w:type="paragraph" w:customStyle="1" w:styleId="Address">
    <w:name w:val="Address"/>
    <w:basedOn w:val="Normal"/>
    <w:rsid w:val="001F2B8D"/>
    <w:pPr>
      <w:jc w:val="both"/>
    </w:pPr>
    <w:rPr>
      <w:rFonts w:ascii="Times New Roman" w:eastAsia="Times New Roman" w:hAnsi="Times New Roman"/>
      <w:b/>
      <w:szCs w:val="24"/>
    </w:rPr>
  </w:style>
  <w:style w:type="paragraph" w:customStyle="1" w:styleId="LetterBody">
    <w:name w:val="Letter Body"/>
    <w:basedOn w:val="Normal"/>
    <w:rsid w:val="001F2B8D"/>
    <w:pPr>
      <w:spacing w:after="240"/>
      <w:jc w:val="both"/>
    </w:pPr>
    <w:rPr>
      <w:rFonts w:ascii="Times New Roman" w:eastAsia="Times New Roman" w:hAnsi="Times New Roman"/>
      <w:szCs w:val="24"/>
    </w:rPr>
  </w:style>
  <w:style w:type="character" w:customStyle="1" w:styleId="HeaderChar">
    <w:name w:val="Header Char"/>
    <w:basedOn w:val="DefaultParagraphFont"/>
    <w:link w:val="Header"/>
    <w:uiPriority w:val="99"/>
    <w:locked/>
    <w:rsid w:val="001F2B8D"/>
    <w:rPr>
      <w:sz w:val="24"/>
      <w:lang w:eastAsia="en-US"/>
    </w:rPr>
  </w:style>
  <w:style w:type="character" w:styleId="Hyperlink">
    <w:name w:val="Hyperlink"/>
    <w:basedOn w:val="DefaultParagraphFont"/>
    <w:uiPriority w:val="99"/>
    <w:semiHidden/>
    <w:unhideWhenUsed/>
    <w:rsid w:val="00B74C7E"/>
    <w:rPr>
      <w:color w:val="0000FF"/>
      <w:u w:val="single"/>
    </w:rPr>
  </w:style>
  <w:style w:type="paragraph" w:styleId="NoSpacing">
    <w:name w:val="No Spacing"/>
    <w:basedOn w:val="Normal"/>
    <w:uiPriority w:val="1"/>
    <w:qFormat/>
    <w:rsid w:val="00E912B8"/>
    <w:rPr>
      <w:rFonts w:ascii="Helvetica" w:eastAsiaTheme="minorHAnsi" w:hAnsi="Helvetica" w:cs="Helvetic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286332">
      <w:bodyDiv w:val="1"/>
      <w:marLeft w:val="0"/>
      <w:marRight w:val="0"/>
      <w:marTop w:val="0"/>
      <w:marBottom w:val="0"/>
      <w:divBdr>
        <w:top w:val="none" w:sz="0" w:space="0" w:color="auto"/>
        <w:left w:val="none" w:sz="0" w:space="0" w:color="auto"/>
        <w:bottom w:val="none" w:sz="0" w:space="0" w:color="auto"/>
        <w:right w:val="none" w:sz="0" w:space="0" w:color="auto"/>
      </w:divBdr>
    </w:div>
    <w:div w:id="1701708105">
      <w:bodyDiv w:val="1"/>
      <w:marLeft w:val="0"/>
      <w:marRight w:val="0"/>
      <w:marTop w:val="0"/>
      <w:marBottom w:val="0"/>
      <w:divBdr>
        <w:top w:val="none" w:sz="0" w:space="0" w:color="auto"/>
        <w:left w:val="none" w:sz="0" w:space="0" w:color="auto"/>
        <w:bottom w:val="none" w:sz="0" w:space="0" w:color="auto"/>
        <w:right w:val="none" w:sz="0" w:space="0" w:color="auto"/>
      </w:divBdr>
    </w:div>
    <w:div w:id="19306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venantfund.org.uk/veterans-community-cent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re.org.uk/our-work/rural-hall-improvement-fund.ph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abel version="1.0">
  <element uid="id_unclassified"/>
  <element uid="id_newpolicy" value=""/>
</labe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4A88857D69464490753D86598892D2" ma:contentTypeVersion="1" ma:contentTypeDescription="Create a new document." ma:contentTypeScope="" ma:versionID="6d8f4b0bf7c426b6a0b3bebaa06dde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D2E52-605F-4851-AA29-E632A31C8460}">
  <ds:schemaRefs/>
</ds:datastoreItem>
</file>

<file path=customXml/itemProps2.xml><?xml version="1.0" encoding="utf-8"?>
<ds:datastoreItem xmlns:ds="http://schemas.openxmlformats.org/officeDocument/2006/customXml" ds:itemID="{E51053E3-80F5-4C7A-A4BD-4807CDA0C02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162B77-D4D0-4A57-B6D7-723EC8D7CF87}">
  <ds:schemaRefs>
    <ds:schemaRef ds:uri="http://schemas.microsoft.com/sharepoint/v3/contenttype/forms"/>
  </ds:schemaRefs>
</ds:datastoreItem>
</file>

<file path=customXml/itemProps4.xml><?xml version="1.0" encoding="utf-8"?>
<ds:datastoreItem xmlns:ds="http://schemas.openxmlformats.org/officeDocument/2006/customXml" ds:itemID="{4365A6AD-BF83-49E9-8E99-883763E82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HM Treasury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HM Treasury</dc:creator>
  <cp:keywords/>
  <cp:lastModifiedBy>Curtis, Lloyd - HMT</cp:lastModifiedBy>
  <cp:revision>2</cp:revision>
  <cp:lastPrinted>2017-06-16T13:09:00Z</cp:lastPrinted>
  <dcterms:created xsi:type="dcterms:W3CDTF">2019-04-04T11:28:00Z</dcterms:created>
  <dcterms:modified xsi:type="dcterms:W3CDTF">2019-04-04T11:28:00Z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7960660f-3783-4113-a4ee-28cff58b812f</vt:lpwstr>
  </property>
  <property fmtid="{D5CDD505-2E9C-101B-9397-08002B2CF9AE}" pid="15" name="bjHeadersRemoved">
    <vt:lpwstr>true</vt:lpwstr>
  </property>
  <property fmtid="{D5CDD505-2E9C-101B-9397-08002B2CF9AE}" pid="16" name="ContentTypeId">
    <vt:lpwstr>0x010100D24A88857D69464490753D86598892D2</vt:lpwstr>
  </property>
</Properties>
</file>